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61A4E" w14:textId="77777777" w:rsidR="00EE2835" w:rsidRDefault="00EE2835">
      <w:pPr>
        <w:pStyle w:val="BodyText"/>
        <w:spacing w:before="11"/>
        <w:rPr>
          <w:sz w:val="12"/>
        </w:rPr>
      </w:pPr>
    </w:p>
    <w:p w14:paraId="6A9C0072" w14:textId="6D842A48" w:rsidR="00EE2835" w:rsidRDefault="001A0BEA">
      <w:pPr>
        <w:spacing w:before="50"/>
        <w:ind w:left="3207"/>
        <w:rPr>
          <w:sz w:val="30"/>
        </w:rPr>
      </w:pPr>
      <w:r>
        <w:rPr>
          <w:sz w:val="30"/>
        </w:rPr>
        <w:t>Guidelines for Parking</w:t>
      </w:r>
    </w:p>
    <w:p w14:paraId="0256FCB4" w14:textId="227A23BE" w:rsidR="001A0BEA" w:rsidRPr="001A0BEA" w:rsidRDefault="001A0BEA">
      <w:pPr>
        <w:spacing w:before="50"/>
        <w:ind w:left="3207"/>
        <w:rPr>
          <w:sz w:val="24"/>
          <w:szCs w:val="24"/>
        </w:rPr>
      </w:pPr>
      <w:r>
        <w:rPr>
          <w:sz w:val="24"/>
          <w:szCs w:val="24"/>
        </w:rPr>
        <w:t xml:space="preserve">      </w:t>
      </w:r>
      <w:bookmarkStart w:id="0" w:name="_GoBack"/>
      <w:bookmarkEnd w:id="0"/>
      <w:r w:rsidRPr="001A0BEA">
        <w:rPr>
          <w:sz w:val="24"/>
          <w:szCs w:val="24"/>
        </w:rPr>
        <w:t>Approved 10/19/17</w:t>
      </w:r>
    </w:p>
    <w:p w14:paraId="7DC9F4A5" w14:textId="77777777" w:rsidR="00EE2835" w:rsidRDefault="00EE2835">
      <w:pPr>
        <w:pStyle w:val="BodyText"/>
        <w:rPr>
          <w:sz w:val="30"/>
        </w:rPr>
      </w:pPr>
    </w:p>
    <w:p w14:paraId="47BB58F9" w14:textId="77777777" w:rsidR="00EE2835" w:rsidRDefault="00EE2835">
      <w:pPr>
        <w:pStyle w:val="BodyText"/>
        <w:spacing w:before="6"/>
        <w:rPr>
          <w:sz w:val="42"/>
        </w:rPr>
      </w:pPr>
    </w:p>
    <w:p w14:paraId="79512C2F" w14:textId="77777777" w:rsidR="00EE2835" w:rsidRDefault="001A0BEA">
      <w:pPr>
        <w:pStyle w:val="BodyText"/>
        <w:spacing w:line="244" w:lineRule="auto"/>
        <w:ind w:left="119" w:right="144"/>
      </w:pPr>
      <w:r>
        <w:t>It has come to the attention of the Board of Directors with the recent sales of several Amesbury townhomes, that the new owners may not be aware of provisions in the Covenants for Amesbury West regarding parking:</w:t>
      </w:r>
    </w:p>
    <w:p w14:paraId="3A18FE36" w14:textId="77777777" w:rsidR="00EE2835" w:rsidRDefault="00EE2835">
      <w:pPr>
        <w:pStyle w:val="BodyText"/>
        <w:spacing w:before="1"/>
      </w:pPr>
    </w:p>
    <w:p w14:paraId="6BDD3043" w14:textId="77777777" w:rsidR="00EE2835" w:rsidRDefault="001A0BEA">
      <w:pPr>
        <w:pStyle w:val="BodyText"/>
        <w:ind w:left="119"/>
      </w:pPr>
      <w:r>
        <w:t>Article IV of the Covenants for Amesbury West Homes Association states:</w:t>
      </w:r>
    </w:p>
    <w:p w14:paraId="1F916198" w14:textId="77777777" w:rsidR="00EE2835" w:rsidRDefault="00EE2835">
      <w:pPr>
        <w:pStyle w:val="BodyText"/>
        <w:spacing w:before="8"/>
      </w:pPr>
    </w:p>
    <w:p w14:paraId="2759C363" w14:textId="77777777" w:rsidR="00EE2835" w:rsidRDefault="001A0BEA">
      <w:pPr>
        <w:pStyle w:val="BodyText"/>
        <w:spacing w:line="244" w:lineRule="auto"/>
        <w:ind w:left="119" w:right="170"/>
      </w:pPr>
      <w:r>
        <w:t xml:space="preserve">“Subject to reasonable rules and conditions, the Association shall designate at least one parking space conveniently located with respect to each Living Unit for the exclusive use of </w:t>
      </w:r>
      <w:r>
        <w:t>Members residing therein, their families and guests. The use of such space by any other Member or person may be enjoined by the Association or Members entitled thereto. The right to exclusive use of such parking space and to its maintenance and designation</w:t>
      </w:r>
      <w:r>
        <w:t xml:space="preserve"> by the Association shall be appurtenant to and shall pass with the title to each Living Unit.”</w:t>
      </w:r>
    </w:p>
    <w:p w14:paraId="39A96529" w14:textId="77777777" w:rsidR="00EE2835" w:rsidRDefault="00EE2835">
      <w:pPr>
        <w:pStyle w:val="BodyText"/>
        <w:spacing w:before="9"/>
        <w:rPr>
          <w:sz w:val="22"/>
        </w:rPr>
      </w:pPr>
    </w:p>
    <w:p w14:paraId="329AB894" w14:textId="77777777" w:rsidR="00EE2835" w:rsidRDefault="001A0BEA">
      <w:pPr>
        <w:pStyle w:val="BodyText"/>
        <w:spacing w:before="1" w:line="244" w:lineRule="auto"/>
        <w:ind w:left="119" w:right="349"/>
      </w:pPr>
      <w:r>
        <w:t>The Board of Directors of the Association has determined that it should clarify the rules and regulations concerning parking within Amesbury West by issuing Gu</w:t>
      </w:r>
      <w:r>
        <w:t>idelines. The following Guidelines are being issued as a draft and will seek input from all Owners before making them final rules:</w:t>
      </w:r>
    </w:p>
    <w:p w14:paraId="74A7C1B5" w14:textId="77777777" w:rsidR="00EE2835" w:rsidRDefault="00EE2835">
      <w:pPr>
        <w:pStyle w:val="BodyText"/>
        <w:rPr>
          <w:sz w:val="22"/>
        </w:rPr>
      </w:pPr>
    </w:p>
    <w:p w14:paraId="62BF2294" w14:textId="77777777" w:rsidR="00EE2835" w:rsidRDefault="00EE2835">
      <w:pPr>
        <w:pStyle w:val="BodyText"/>
        <w:rPr>
          <w:sz w:val="22"/>
        </w:rPr>
      </w:pPr>
    </w:p>
    <w:p w14:paraId="599E8246" w14:textId="77777777" w:rsidR="00EE2835" w:rsidRDefault="00EE2835">
      <w:pPr>
        <w:pStyle w:val="BodyText"/>
        <w:rPr>
          <w:sz w:val="22"/>
        </w:rPr>
      </w:pPr>
    </w:p>
    <w:p w14:paraId="30F89098" w14:textId="77777777" w:rsidR="00EE2835" w:rsidRDefault="00EE2835">
      <w:pPr>
        <w:pStyle w:val="BodyText"/>
        <w:rPr>
          <w:sz w:val="27"/>
        </w:rPr>
      </w:pPr>
    </w:p>
    <w:p w14:paraId="4ACFF6E7" w14:textId="77777777" w:rsidR="00EE2835" w:rsidRDefault="001A0BEA">
      <w:pPr>
        <w:pStyle w:val="ListParagraph"/>
        <w:numPr>
          <w:ilvl w:val="0"/>
          <w:numId w:val="2"/>
        </w:numPr>
        <w:tabs>
          <w:tab w:val="left" w:pos="599"/>
        </w:tabs>
        <w:spacing w:before="1" w:line="244" w:lineRule="auto"/>
        <w:ind w:right="113" w:hanging="345"/>
        <w:rPr>
          <w:sz w:val="23"/>
        </w:rPr>
      </w:pPr>
      <w:r>
        <w:rPr>
          <w:sz w:val="23"/>
        </w:rPr>
        <w:t>Exclusive parking areas: The entire driveway between the garage of each unit and the street (or if closer, the common pav</w:t>
      </w:r>
      <w:r>
        <w:rPr>
          <w:sz w:val="23"/>
        </w:rPr>
        <w:t>ed area designated for use by multiple units) shall be designated as exclusive parking for such unit. Ariel photos of the Association are attached, designating such parking areas in blue. Only one car should be parked on the driveway. However, additional c</w:t>
      </w:r>
      <w:r>
        <w:rPr>
          <w:sz w:val="23"/>
        </w:rPr>
        <w:t xml:space="preserve">ars may temporally be allowed to be parked on the </w:t>
      </w:r>
      <w:r>
        <w:rPr>
          <w:spacing w:val="-3"/>
          <w:sz w:val="23"/>
        </w:rPr>
        <w:t xml:space="preserve">unit’s </w:t>
      </w:r>
      <w:r>
        <w:rPr>
          <w:sz w:val="23"/>
        </w:rPr>
        <w:t>designated parking area for guests or family upon express written approval by the President of the Association</w:t>
      </w:r>
      <w:r>
        <w:rPr>
          <w:spacing w:val="-3"/>
          <w:sz w:val="23"/>
        </w:rPr>
        <w:t xml:space="preserve"> </w:t>
      </w:r>
      <w:r>
        <w:rPr>
          <w:sz w:val="23"/>
        </w:rPr>
        <w:t>or</w:t>
      </w:r>
      <w:r>
        <w:rPr>
          <w:spacing w:val="-4"/>
          <w:sz w:val="23"/>
        </w:rPr>
        <w:t xml:space="preserve"> </w:t>
      </w:r>
      <w:r>
        <w:rPr>
          <w:sz w:val="23"/>
        </w:rPr>
        <w:t>his</w:t>
      </w:r>
      <w:r>
        <w:rPr>
          <w:spacing w:val="-3"/>
          <w:sz w:val="23"/>
        </w:rPr>
        <w:t xml:space="preserve"> </w:t>
      </w:r>
      <w:r>
        <w:rPr>
          <w:sz w:val="23"/>
        </w:rPr>
        <w:t>or</w:t>
      </w:r>
      <w:r>
        <w:rPr>
          <w:spacing w:val="-4"/>
          <w:sz w:val="23"/>
        </w:rPr>
        <w:t xml:space="preserve"> </w:t>
      </w:r>
      <w:r>
        <w:rPr>
          <w:sz w:val="23"/>
        </w:rPr>
        <w:t>her</w:t>
      </w:r>
      <w:r>
        <w:rPr>
          <w:spacing w:val="-4"/>
          <w:sz w:val="23"/>
        </w:rPr>
        <w:t xml:space="preserve"> </w:t>
      </w:r>
      <w:r>
        <w:rPr>
          <w:sz w:val="23"/>
        </w:rPr>
        <w:t>designee.</w:t>
      </w:r>
      <w:r>
        <w:rPr>
          <w:spacing w:val="-4"/>
          <w:sz w:val="23"/>
        </w:rPr>
        <w:t xml:space="preserve"> </w:t>
      </w:r>
      <w:r>
        <w:rPr>
          <w:sz w:val="23"/>
        </w:rPr>
        <w:t>However,</w:t>
      </w:r>
      <w:r>
        <w:rPr>
          <w:spacing w:val="-4"/>
          <w:sz w:val="23"/>
        </w:rPr>
        <w:t xml:space="preserve"> </w:t>
      </w:r>
      <w:r>
        <w:rPr>
          <w:sz w:val="23"/>
        </w:rPr>
        <w:t>in</w:t>
      </w:r>
      <w:r>
        <w:rPr>
          <w:spacing w:val="-4"/>
          <w:sz w:val="23"/>
        </w:rPr>
        <w:t xml:space="preserve"> </w:t>
      </w:r>
      <w:r>
        <w:rPr>
          <w:sz w:val="23"/>
        </w:rPr>
        <w:t>no</w:t>
      </w:r>
      <w:r>
        <w:rPr>
          <w:spacing w:val="-4"/>
          <w:sz w:val="23"/>
        </w:rPr>
        <w:t xml:space="preserve"> </w:t>
      </w:r>
      <w:r>
        <w:rPr>
          <w:sz w:val="23"/>
        </w:rPr>
        <w:t>case</w:t>
      </w:r>
      <w:r>
        <w:rPr>
          <w:spacing w:val="-4"/>
          <w:sz w:val="23"/>
        </w:rPr>
        <w:t xml:space="preserve"> </w:t>
      </w:r>
      <w:r>
        <w:rPr>
          <w:sz w:val="23"/>
        </w:rPr>
        <w:t>shall</w:t>
      </w:r>
      <w:r>
        <w:rPr>
          <w:spacing w:val="-3"/>
          <w:sz w:val="23"/>
        </w:rPr>
        <w:t xml:space="preserve"> </w:t>
      </w:r>
      <w:r>
        <w:rPr>
          <w:sz w:val="23"/>
        </w:rPr>
        <w:t>any</w:t>
      </w:r>
      <w:r>
        <w:rPr>
          <w:spacing w:val="-4"/>
          <w:sz w:val="23"/>
        </w:rPr>
        <w:t xml:space="preserve"> </w:t>
      </w:r>
      <w:r>
        <w:rPr>
          <w:sz w:val="23"/>
        </w:rPr>
        <w:t>such</w:t>
      </w:r>
      <w:r>
        <w:rPr>
          <w:spacing w:val="-4"/>
          <w:sz w:val="23"/>
        </w:rPr>
        <w:t xml:space="preserve"> </w:t>
      </w:r>
      <w:r>
        <w:rPr>
          <w:sz w:val="23"/>
        </w:rPr>
        <w:t>approval</w:t>
      </w:r>
      <w:r>
        <w:rPr>
          <w:spacing w:val="-3"/>
          <w:sz w:val="23"/>
        </w:rPr>
        <w:t xml:space="preserve"> </w:t>
      </w:r>
      <w:r>
        <w:rPr>
          <w:sz w:val="23"/>
        </w:rPr>
        <w:t>allow</w:t>
      </w:r>
      <w:r>
        <w:rPr>
          <w:spacing w:val="-3"/>
          <w:sz w:val="23"/>
        </w:rPr>
        <w:t xml:space="preserve"> </w:t>
      </w:r>
      <w:r>
        <w:rPr>
          <w:sz w:val="23"/>
        </w:rPr>
        <w:t>long term (mor</w:t>
      </w:r>
      <w:r>
        <w:rPr>
          <w:sz w:val="23"/>
        </w:rPr>
        <w:t>e than two weeks) parking for any vehicle of a person who is not actually residing at that unit. The Board of Directors may grant exceptions to this rule. Generally, there will be no exception in a case where such additional parking will interfere with the</w:t>
      </w:r>
      <w:r>
        <w:rPr>
          <w:sz w:val="23"/>
        </w:rPr>
        <w:t xml:space="preserve"> ingress or egress, or parking for contiguous</w:t>
      </w:r>
      <w:r>
        <w:rPr>
          <w:spacing w:val="-6"/>
          <w:sz w:val="23"/>
        </w:rPr>
        <w:t xml:space="preserve"> </w:t>
      </w:r>
      <w:r>
        <w:rPr>
          <w:sz w:val="23"/>
        </w:rPr>
        <w:t>lots.</w:t>
      </w:r>
    </w:p>
    <w:p w14:paraId="273FD409" w14:textId="77777777" w:rsidR="00EE2835" w:rsidRDefault="00EE2835">
      <w:pPr>
        <w:pStyle w:val="BodyText"/>
        <w:spacing w:before="3"/>
        <w:rPr>
          <w:sz w:val="22"/>
        </w:rPr>
      </w:pPr>
    </w:p>
    <w:p w14:paraId="56B6281F" w14:textId="77777777" w:rsidR="00EE2835" w:rsidRDefault="001A0BEA">
      <w:pPr>
        <w:pStyle w:val="ListParagraph"/>
        <w:numPr>
          <w:ilvl w:val="0"/>
          <w:numId w:val="2"/>
        </w:numPr>
        <w:tabs>
          <w:tab w:val="left" w:pos="599"/>
        </w:tabs>
        <w:spacing w:line="244" w:lineRule="auto"/>
        <w:ind w:right="182" w:hanging="345"/>
        <w:rPr>
          <w:sz w:val="23"/>
        </w:rPr>
      </w:pPr>
      <w:r>
        <w:rPr>
          <w:sz w:val="23"/>
        </w:rPr>
        <w:t>Common Parking areas outlined in tan on the aerial photos are parking areas that are available to all owners, their families and guests on a first-come first-serve basis. All common parking areas should be used only on a temporary basis (less than 2 weeks)</w:t>
      </w:r>
      <w:r>
        <w:rPr>
          <w:sz w:val="23"/>
        </w:rPr>
        <w:t xml:space="preserve"> and are not to be used for long-term parking or storage. Also, there is to be no parking in</w:t>
      </w:r>
      <w:r>
        <w:rPr>
          <w:spacing w:val="-39"/>
          <w:sz w:val="23"/>
        </w:rPr>
        <w:t xml:space="preserve"> </w:t>
      </w:r>
      <w:r>
        <w:rPr>
          <w:sz w:val="23"/>
        </w:rPr>
        <w:t>these areas after a snow but before the snow has been removed from those areas. The owner of any such vehicle may be fined for violation of this rule. Note, that t</w:t>
      </w:r>
      <w:r>
        <w:rPr>
          <w:sz w:val="23"/>
        </w:rPr>
        <w:t xml:space="preserve">he area that is at the East end of Garden Road (adjacent to 4720 </w:t>
      </w:r>
      <w:proofErr w:type="spellStart"/>
      <w:r>
        <w:rPr>
          <w:sz w:val="23"/>
        </w:rPr>
        <w:t>Bayswater</w:t>
      </w:r>
      <w:proofErr w:type="spellEnd"/>
      <w:r>
        <w:rPr>
          <w:sz w:val="23"/>
        </w:rPr>
        <w:t>) is not a parking area since that is a restricted part of the road for emergency</w:t>
      </w:r>
      <w:r>
        <w:rPr>
          <w:spacing w:val="-10"/>
          <w:sz w:val="23"/>
        </w:rPr>
        <w:t xml:space="preserve"> </w:t>
      </w:r>
      <w:r>
        <w:rPr>
          <w:sz w:val="23"/>
        </w:rPr>
        <w:t>vehicles.</w:t>
      </w:r>
    </w:p>
    <w:p w14:paraId="252E18B6" w14:textId="77777777" w:rsidR="00EE2835" w:rsidRDefault="001A0BEA">
      <w:pPr>
        <w:pStyle w:val="ListParagraph"/>
        <w:numPr>
          <w:ilvl w:val="0"/>
          <w:numId w:val="2"/>
        </w:numPr>
        <w:tabs>
          <w:tab w:val="left" w:pos="599"/>
        </w:tabs>
        <w:spacing w:line="256" w:lineRule="exact"/>
        <w:ind w:hanging="345"/>
        <w:rPr>
          <w:sz w:val="23"/>
        </w:rPr>
      </w:pPr>
      <w:r>
        <w:rPr>
          <w:sz w:val="23"/>
        </w:rPr>
        <w:t>There shall be no parking on grass or other areas which are not paved for</w:t>
      </w:r>
      <w:r>
        <w:rPr>
          <w:spacing w:val="-20"/>
          <w:sz w:val="23"/>
        </w:rPr>
        <w:t xml:space="preserve"> </w:t>
      </w:r>
      <w:r>
        <w:rPr>
          <w:sz w:val="23"/>
        </w:rPr>
        <w:t>parking.</w:t>
      </w:r>
    </w:p>
    <w:p w14:paraId="7476C3B9" w14:textId="77777777" w:rsidR="00EE2835" w:rsidRDefault="001A0BEA">
      <w:pPr>
        <w:pStyle w:val="ListParagraph"/>
        <w:numPr>
          <w:ilvl w:val="0"/>
          <w:numId w:val="2"/>
        </w:numPr>
        <w:tabs>
          <w:tab w:val="left" w:pos="599"/>
        </w:tabs>
        <w:spacing w:before="5" w:line="244" w:lineRule="auto"/>
        <w:ind w:right="284" w:hanging="345"/>
        <w:rPr>
          <w:sz w:val="23"/>
        </w:rPr>
      </w:pPr>
      <w:r>
        <w:rPr>
          <w:sz w:val="23"/>
        </w:rPr>
        <w:t>Commerc</w:t>
      </w:r>
      <w:r>
        <w:rPr>
          <w:sz w:val="23"/>
        </w:rPr>
        <w:t>ial vehicles are not to be parked at any place within the association, except as necessary to provide normal services to owners of units. In any event, such vehicles</w:t>
      </w:r>
      <w:r>
        <w:rPr>
          <w:spacing w:val="-39"/>
          <w:sz w:val="23"/>
        </w:rPr>
        <w:t xml:space="preserve"> </w:t>
      </w:r>
      <w:r>
        <w:rPr>
          <w:sz w:val="23"/>
        </w:rPr>
        <w:t>shall not be permitted to park in the Association when such services are not being current</w:t>
      </w:r>
      <w:r>
        <w:rPr>
          <w:sz w:val="23"/>
        </w:rPr>
        <w:t>ly provided.</w:t>
      </w:r>
    </w:p>
    <w:p w14:paraId="0B3F8699" w14:textId="77777777" w:rsidR="00EE2835" w:rsidRDefault="001A0BEA">
      <w:pPr>
        <w:pStyle w:val="ListParagraph"/>
        <w:numPr>
          <w:ilvl w:val="0"/>
          <w:numId w:val="2"/>
        </w:numPr>
        <w:tabs>
          <w:tab w:val="left" w:pos="599"/>
        </w:tabs>
        <w:spacing w:line="244" w:lineRule="auto"/>
        <w:ind w:right="489" w:hanging="345"/>
        <w:rPr>
          <w:sz w:val="23"/>
        </w:rPr>
      </w:pPr>
      <w:r>
        <w:rPr>
          <w:sz w:val="23"/>
        </w:rPr>
        <w:t xml:space="preserve">Pursuant to Article XV of the Covenants, no sporting equipment, toys, outdoor cooking </w:t>
      </w:r>
      <w:r>
        <w:rPr>
          <w:sz w:val="23"/>
        </w:rPr>
        <w:lastRenderedPageBreak/>
        <w:t>equipment,</w:t>
      </w:r>
      <w:r>
        <w:rPr>
          <w:spacing w:val="-5"/>
          <w:sz w:val="23"/>
        </w:rPr>
        <w:t xml:space="preserve"> </w:t>
      </w:r>
      <w:r>
        <w:rPr>
          <w:sz w:val="23"/>
        </w:rPr>
        <w:t>tents,</w:t>
      </w:r>
      <w:r>
        <w:rPr>
          <w:spacing w:val="-5"/>
          <w:sz w:val="23"/>
        </w:rPr>
        <w:t xml:space="preserve"> </w:t>
      </w:r>
      <w:r>
        <w:rPr>
          <w:sz w:val="23"/>
        </w:rPr>
        <w:t>trailers,</w:t>
      </w:r>
      <w:r>
        <w:rPr>
          <w:spacing w:val="-5"/>
          <w:sz w:val="23"/>
        </w:rPr>
        <w:t xml:space="preserve"> </w:t>
      </w:r>
      <w:r>
        <w:rPr>
          <w:sz w:val="23"/>
        </w:rPr>
        <w:t>campers,</w:t>
      </w:r>
      <w:r>
        <w:rPr>
          <w:spacing w:val="-5"/>
          <w:sz w:val="23"/>
        </w:rPr>
        <w:t xml:space="preserve"> </w:t>
      </w:r>
      <w:r>
        <w:rPr>
          <w:sz w:val="23"/>
        </w:rPr>
        <w:t>boats,</w:t>
      </w:r>
      <w:r>
        <w:rPr>
          <w:spacing w:val="-5"/>
          <w:sz w:val="23"/>
        </w:rPr>
        <w:t xml:space="preserve"> </w:t>
      </w:r>
      <w:r>
        <w:rPr>
          <w:sz w:val="23"/>
        </w:rPr>
        <w:t>recreation</w:t>
      </w:r>
      <w:r>
        <w:rPr>
          <w:spacing w:val="-5"/>
          <w:sz w:val="23"/>
        </w:rPr>
        <w:t xml:space="preserve"> </w:t>
      </w:r>
      <w:r>
        <w:rPr>
          <w:sz w:val="23"/>
        </w:rPr>
        <w:t>vehicles,</w:t>
      </w:r>
      <w:r>
        <w:rPr>
          <w:spacing w:val="-5"/>
          <w:sz w:val="23"/>
        </w:rPr>
        <w:t xml:space="preserve"> </w:t>
      </w:r>
      <w:r>
        <w:rPr>
          <w:sz w:val="23"/>
        </w:rPr>
        <w:t>and</w:t>
      </w:r>
      <w:r>
        <w:rPr>
          <w:spacing w:val="-5"/>
          <w:sz w:val="23"/>
        </w:rPr>
        <w:t xml:space="preserve"> </w:t>
      </w:r>
      <w:r>
        <w:rPr>
          <w:sz w:val="23"/>
        </w:rPr>
        <w:t>other</w:t>
      </w:r>
      <w:r>
        <w:rPr>
          <w:spacing w:val="-5"/>
          <w:sz w:val="23"/>
        </w:rPr>
        <w:t xml:space="preserve"> </w:t>
      </w:r>
      <w:r>
        <w:rPr>
          <w:sz w:val="23"/>
        </w:rPr>
        <w:t>equipment</w:t>
      </w:r>
      <w:r>
        <w:rPr>
          <w:spacing w:val="-5"/>
          <w:sz w:val="23"/>
        </w:rPr>
        <w:t xml:space="preserve"> </w:t>
      </w:r>
      <w:r>
        <w:rPr>
          <w:sz w:val="23"/>
        </w:rPr>
        <w:t>and</w:t>
      </w:r>
    </w:p>
    <w:p w14:paraId="1F1B4EC3" w14:textId="77777777" w:rsidR="00EE2835" w:rsidRDefault="00EE2835">
      <w:pPr>
        <w:spacing w:line="244" w:lineRule="auto"/>
        <w:rPr>
          <w:sz w:val="23"/>
        </w:rPr>
        <w:sectPr w:rsidR="00EE2835">
          <w:type w:val="continuous"/>
          <w:pgSz w:w="12240" w:h="15840"/>
          <w:pgMar w:top="1500" w:right="1620" w:bottom="0" w:left="1420" w:header="720" w:footer="720" w:gutter="0"/>
          <w:cols w:space="720"/>
        </w:sectPr>
      </w:pPr>
    </w:p>
    <w:p w14:paraId="75A944A3" w14:textId="77777777" w:rsidR="00EE2835" w:rsidRDefault="001A0BEA">
      <w:pPr>
        <w:pStyle w:val="ListParagraph"/>
        <w:numPr>
          <w:ilvl w:val="0"/>
          <w:numId w:val="1"/>
        </w:numPr>
        <w:tabs>
          <w:tab w:val="left" w:pos="599"/>
        </w:tabs>
        <w:spacing w:before="37" w:line="244" w:lineRule="auto"/>
        <w:ind w:right="208" w:hanging="345"/>
        <w:rPr>
          <w:sz w:val="23"/>
        </w:rPr>
      </w:pPr>
      <w:r>
        <w:rPr>
          <w:sz w:val="23"/>
        </w:rPr>
        <w:lastRenderedPageBreak/>
        <w:t>Pursuant to Article XV of the Covenants, no sporting equipment, toys, outdoor cooking equipment, tents, trailers, campers, boats, recreation vehicles, and other equipment and supplies</w:t>
      </w:r>
      <w:r>
        <w:rPr>
          <w:spacing w:val="-3"/>
          <w:sz w:val="23"/>
        </w:rPr>
        <w:t xml:space="preserve"> </w:t>
      </w:r>
      <w:r>
        <w:rPr>
          <w:sz w:val="23"/>
        </w:rPr>
        <w:t>necessary</w:t>
      </w:r>
      <w:r>
        <w:rPr>
          <w:spacing w:val="-4"/>
          <w:sz w:val="23"/>
        </w:rPr>
        <w:t xml:space="preserve"> </w:t>
      </w:r>
      <w:r>
        <w:rPr>
          <w:sz w:val="23"/>
        </w:rPr>
        <w:t>or</w:t>
      </w:r>
      <w:r>
        <w:rPr>
          <w:spacing w:val="-4"/>
          <w:sz w:val="23"/>
        </w:rPr>
        <w:t xml:space="preserve"> </w:t>
      </w:r>
      <w:r>
        <w:rPr>
          <w:sz w:val="23"/>
        </w:rPr>
        <w:t>convenient</w:t>
      </w:r>
      <w:r>
        <w:rPr>
          <w:spacing w:val="-4"/>
          <w:sz w:val="23"/>
        </w:rPr>
        <w:t xml:space="preserve"> </w:t>
      </w:r>
      <w:r>
        <w:rPr>
          <w:sz w:val="23"/>
        </w:rPr>
        <w:t>to</w:t>
      </w:r>
      <w:r>
        <w:rPr>
          <w:spacing w:val="-4"/>
          <w:sz w:val="23"/>
        </w:rPr>
        <w:t xml:space="preserve"> </w:t>
      </w:r>
      <w:r>
        <w:rPr>
          <w:sz w:val="23"/>
        </w:rPr>
        <w:t>residential</w:t>
      </w:r>
      <w:r>
        <w:rPr>
          <w:spacing w:val="-4"/>
          <w:sz w:val="23"/>
        </w:rPr>
        <w:t xml:space="preserve"> </w:t>
      </w:r>
      <w:r>
        <w:rPr>
          <w:sz w:val="23"/>
        </w:rPr>
        <w:t>living</w:t>
      </w:r>
      <w:r>
        <w:rPr>
          <w:spacing w:val="-4"/>
          <w:sz w:val="23"/>
        </w:rPr>
        <w:t xml:space="preserve"> </w:t>
      </w:r>
      <w:r>
        <w:rPr>
          <w:sz w:val="23"/>
        </w:rPr>
        <w:t>shall</w:t>
      </w:r>
      <w:r>
        <w:rPr>
          <w:spacing w:val="-4"/>
          <w:sz w:val="23"/>
        </w:rPr>
        <w:t xml:space="preserve"> </w:t>
      </w:r>
      <w:r>
        <w:rPr>
          <w:sz w:val="23"/>
        </w:rPr>
        <w:t>be</w:t>
      </w:r>
      <w:r>
        <w:rPr>
          <w:spacing w:val="-4"/>
          <w:sz w:val="23"/>
        </w:rPr>
        <w:t xml:space="preserve"> </w:t>
      </w:r>
      <w:r>
        <w:rPr>
          <w:sz w:val="23"/>
        </w:rPr>
        <w:t>stored</w:t>
      </w:r>
      <w:r>
        <w:rPr>
          <w:spacing w:val="-4"/>
          <w:sz w:val="23"/>
        </w:rPr>
        <w:t xml:space="preserve"> </w:t>
      </w:r>
      <w:r>
        <w:rPr>
          <w:sz w:val="23"/>
        </w:rPr>
        <w:t>on</w:t>
      </w:r>
      <w:r>
        <w:rPr>
          <w:spacing w:val="-4"/>
          <w:sz w:val="23"/>
        </w:rPr>
        <w:t xml:space="preserve"> </w:t>
      </w:r>
      <w:r>
        <w:rPr>
          <w:sz w:val="23"/>
        </w:rPr>
        <w:t>any</w:t>
      </w:r>
      <w:r>
        <w:rPr>
          <w:spacing w:val="-4"/>
          <w:sz w:val="23"/>
        </w:rPr>
        <w:t xml:space="preserve"> </w:t>
      </w:r>
      <w:r>
        <w:rPr>
          <w:sz w:val="23"/>
        </w:rPr>
        <w:t>par</w:t>
      </w:r>
      <w:r>
        <w:rPr>
          <w:sz w:val="23"/>
        </w:rPr>
        <w:t>king</w:t>
      </w:r>
      <w:r>
        <w:rPr>
          <w:spacing w:val="-4"/>
          <w:sz w:val="23"/>
        </w:rPr>
        <w:t xml:space="preserve"> </w:t>
      </w:r>
      <w:r>
        <w:rPr>
          <w:sz w:val="23"/>
        </w:rPr>
        <w:t>areas.</w:t>
      </w:r>
    </w:p>
    <w:p w14:paraId="79BB0B16" w14:textId="77777777" w:rsidR="00EE2835" w:rsidRDefault="001A0BEA">
      <w:pPr>
        <w:pStyle w:val="ListParagraph"/>
        <w:numPr>
          <w:ilvl w:val="0"/>
          <w:numId w:val="1"/>
        </w:numPr>
        <w:tabs>
          <w:tab w:val="left" w:pos="599"/>
        </w:tabs>
        <w:spacing w:line="244" w:lineRule="auto"/>
        <w:ind w:right="148" w:hanging="345"/>
        <w:rPr>
          <w:sz w:val="23"/>
        </w:rPr>
      </w:pPr>
      <w:r>
        <w:rPr>
          <w:sz w:val="23"/>
        </w:rPr>
        <w:t xml:space="preserve">There shall be no parking on </w:t>
      </w:r>
      <w:proofErr w:type="spellStart"/>
      <w:r>
        <w:rPr>
          <w:sz w:val="23"/>
        </w:rPr>
        <w:t>Bayswater</w:t>
      </w:r>
      <w:proofErr w:type="spellEnd"/>
      <w:r>
        <w:rPr>
          <w:sz w:val="23"/>
        </w:rPr>
        <w:t xml:space="preserve"> Road which would block or interfere with two-way traffic,</w:t>
      </w:r>
      <w:r>
        <w:rPr>
          <w:spacing w:val="-6"/>
          <w:sz w:val="23"/>
        </w:rPr>
        <w:t xml:space="preserve"> </w:t>
      </w:r>
      <w:r>
        <w:rPr>
          <w:sz w:val="23"/>
        </w:rPr>
        <w:t>or</w:t>
      </w:r>
      <w:r>
        <w:rPr>
          <w:spacing w:val="-6"/>
          <w:sz w:val="23"/>
        </w:rPr>
        <w:t xml:space="preserve"> </w:t>
      </w:r>
      <w:r>
        <w:rPr>
          <w:sz w:val="23"/>
        </w:rPr>
        <w:t>impede</w:t>
      </w:r>
      <w:r>
        <w:rPr>
          <w:spacing w:val="-6"/>
          <w:sz w:val="23"/>
        </w:rPr>
        <w:t xml:space="preserve"> </w:t>
      </w:r>
      <w:r>
        <w:rPr>
          <w:sz w:val="23"/>
        </w:rPr>
        <w:t>the</w:t>
      </w:r>
      <w:r>
        <w:rPr>
          <w:spacing w:val="-6"/>
          <w:sz w:val="23"/>
        </w:rPr>
        <w:t xml:space="preserve"> </w:t>
      </w:r>
      <w:r>
        <w:rPr>
          <w:sz w:val="23"/>
        </w:rPr>
        <w:t>operation</w:t>
      </w:r>
      <w:r>
        <w:rPr>
          <w:spacing w:val="-6"/>
          <w:sz w:val="23"/>
        </w:rPr>
        <w:t xml:space="preserve"> </w:t>
      </w:r>
      <w:r>
        <w:rPr>
          <w:sz w:val="23"/>
        </w:rPr>
        <w:t>of</w:t>
      </w:r>
      <w:r>
        <w:rPr>
          <w:spacing w:val="-6"/>
          <w:sz w:val="23"/>
        </w:rPr>
        <w:t xml:space="preserve"> </w:t>
      </w:r>
      <w:r>
        <w:rPr>
          <w:sz w:val="23"/>
        </w:rPr>
        <w:t>emergency</w:t>
      </w:r>
      <w:r>
        <w:rPr>
          <w:spacing w:val="-6"/>
          <w:sz w:val="23"/>
        </w:rPr>
        <w:t xml:space="preserve"> </w:t>
      </w:r>
      <w:r>
        <w:rPr>
          <w:sz w:val="23"/>
        </w:rPr>
        <w:t>vehicles,</w:t>
      </w:r>
      <w:r>
        <w:rPr>
          <w:spacing w:val="-6"/>
          <w:sz w:val="23"/>
        </w:rPr>
        <w:t xml:space="preserve"> </w:t>
      </w:r>
      <w:r>
        <w:rPr>
          <w:sz w:val="23"/>
        </w:rPr>
        <w:t>such</w:t>
      </w:r>
      <w:r>
        <w:rPr>
          <w:spacing w:val="-6"/>
          <w:sz w:val="23"/>
        </w:rPr>
        <w:t xml:space="preserve"> </w:t>
      </w:r>
      <w:r>
        <w:rPr>
          <w:sz w:val="23"/>
        </w:rPr>
        <w:t>as</w:t>
      </w:r>
      <w:r>
        <w:rPr>
          <w:spacing w:val="-5"/>
          <w:sz w:val="23"/>
        </w:rPr>
        <w:t xml:space="preserve"> </w:t>
      </w:r>
      <w:r>
        <w:rPr>
          <w:sz w:val="23"/>
        </w:rPr>
        <w:t>fire</w:t>
      </w:r>
      <w:r>
        <w:rPr>
          <w:spacing w:val="-6"/>
          <w:sz w:val="23"/>
        </w:rPr>
        <w:t xml:space="preserve"> </w:t>
      </w:r>
      <w:r>
        <w:rPr>
          <w:sz w:val="23"/>
        </w:rPr>
        <w:t>engines</w:t>
      </w:r>
      <w:r>
        <w:rPr>
          <w:spacing w:val="-5"/>
          <w:sz w:val="23"/>
        </w:rPr>
        <w:t xml:space="preserve"> </w:t>
      </w:r>
      <w:r>
        <w:rPr>
          <w:sz w:val="23"/>
        </w:rPr>
        <w:t>or</w:t>
      </w:r>
      <w:r>
        <w:rPr>
          <w:spacing w:val="-6"/>
          <w:sz w:val="23"/>
        </w:rPr>
        <w:t xml:space="preserve"> </w:t>
      </w:r>
      <w:r>
        <w:rPr>
          <w:sz w:val="23"/>
        </w:rPr>
        <w:t>ambulances.</w:t>
      </w:r>
    </w:p>
    <w:p w14:paraId="17A53E29" w14:textId="77777777" w:rsidR="00EE2835" w:rsidRDefault="001A0BEA">
      <w:pPr>
        <w:pStyle w:val="ListParagraph"/>
        <w:numPr>
          <w:ilvl w:val="0"/>
          <w:numId w:val="1"/>
        </w:numPr>
        <w:tabs>
          <w:tab w:val="left" w:pos="599"/>
        </w:tabs>
        <w:spacing w:line="244" w:lineRule="auto"/>
        <w:ind w:right="304" w:hanging="345"/>
        <w:rPr>
          <w:sz w:val="23"/>
        </w:rPr>
      </w:pPr>
      <w:r>
        <w:rPr>
          <w:sz w:val="23"/>
        </w:rPr>
        <w:t>No vehicles which are nonoperational shall be parked anywhere in</w:t>
      </w:r>
      <w:r>
        <w:rPr>
          <w:sz w:val="23"/>
        </w:rPr>
        <w:t xml:space="preserve"> the </w:t>
      </w:r>
      <w:proofErr w:type="gramStart"/>
      <w:r>
        <w:rPr>
          <w:sz w:val="23"/>
        </w:rPr>
        <w:t>Association,</w:t>
      </w:r>
      <w:r>
        <w:rPr>
          <w:spacing w:val="-39"/>
          <w:sz w:val="23"/>
        </w:rPr>
        <w:t xml:space="preserve"> </w:t>
      </w:r>
      <w:r>
        <w:rPr>
          <w:sz w:val="23"/>
        </w:rPr>
        <w:t>unless</w:t>
      </w:r>
      <w:proofErr w:type="gramEnd"/>
      <w:r>
        <w:rPr>
          <w:sz w:val="23"/>
        </w:rPr>
        <w:t xml:space="preserve"> the vehicle is waiting for towing within a reasonable period after it is determined to be nonoperational.</w:t>
      </w:r>
    </w:p>
    <w:p w14:paraId="394E656A" w14:textId="77777777" w:rsidR="00EE2835" w:rsidRDefault="001A0BEA">
      <w:pPr>
        <w:pStyle w:val="ListParagraph"/>
        <w:numPr>
          <w:ilvl w:val="0"/>
          <w:numId w:val="1"/>
        </w:numPr>
        <w:tabs>
          <w:tab w:val="left" w:pos="599"/>
        </w:tabs>
        <w:spacing w:line="244" w:lineRule="auto"/>
        <w:ind w:right="968" w:hanging="345"/>
        <w:rPr>
          <w:sz w:val="23"/>
        </w:rPr>
      </w:pPr>
      <w:r>
        <w:rPr>
          <w:sz w:val="23"/>
        </w:rPr>
        <w:t>Owners should be considerate of other owners when parking vehicles anywhere</w:t>
      </w:r>
      <w:r>
        <w:rPr>
          <w:spacing w:val="-28"/>
          <w:sz w:val="23"/>
        </w:rPr>
        <w:t xml:space="preserve"> </w:t>
      </w:r>
      <w:r>
        <w:rPr>
          <w:sz w:val="23"/>
        </w:rPr>
        <w:t xml:space="preserve">on association property, even if such parking is </w:t>
      </w:r>
      <w:r>
        <w:rPr>
          <w:sz w:val="23"/>
        </w:rPr>
        <w:t>in accordance with these</w:t>
      </w:r>
      <w:r>
        <w:rPr>
          <w:spacing w:val="-23"/>
          <w:sz w:val="23"/>
        </w:rPr>
        <w:t xml:space="preserve"> </w:t>
      </w:r>
      <w:r>
        <w:rPr>
          <w:sz w:val="23"/>
        </w:rPr>
        <w:t>rules.</w:t>
      </w:r>
    </w:p>
    <w:p w14:paraId="0F956808" w14:textId="77777777" w:rsidR="00EE2835" w:rsidRDefault="001A0BEA">
      <w:pPr>
        <w:pStyle w:val="ListParagraph"/>
        <w:numPr>
          <w:ilvl w:val="0"/>
          <w:numId w:val="1"/>
        </w:numPr>
        <w:tabs>
          <w:tab w:val="left" w:pos="599"/>
        </w:tabs>
        <w:spacing w:line="244" w:lineRule="auto"/>
        <w:ind w:right="131" w:hanging="345"/>
        <w:jc w:val="both"/>
        <w:rPr>
          <w:sz w:val="23"/>
        </w:rPr>
      </w:pPr>
      <w:r>
        <w:rPr>
          <w:sz w:val="23"/>
        </w:rPr>
        <w:t>The owner of each unit is responsible for maintenance of that unit’s exclusive parking area. Please note, that if the driveway is not properly maintained, the Covenants provide that</w:t>
      </w:r>
      <w:r>
        <w:rPr>
          <w:spacing w:val="-41"/>
          <w:sz w:val="23"/>
        </w:rPr>
        <w:t xml:space="preserve"> </w:t>
      </w:r>
      <w:r>
        <w:rPr>
          <w:sz w:val="23"/>
        </w:rPr>
        <w:t>the Association may repair it and charge the cost to the owner of that</w:t>
      </w:r>
      <w:r>
        <w:rPr>
          <w:spacing w:val="-16"/>
          <w:sz w:val="23"/>
        </w:rPr>
        <w:t xml:space="preserve"> </w:t>
      </w:r>
      <w:r>
        <w:rPr>
          <w:sz w:val="23"/>
        </w:rPr>
        <w:t>unit.</w:t>
      </w:r>
    </w:p>
    <w:p w14:paraId="71C4AA2F" w14:textId="77777777" w:rsidR="00EE2835" w:rsidRDefault="00EE2835">
      <w:pPr>
        <w:pStyle w:val="BodyText"/>
        <w:rPr>
          <w:sz w:val="22"/>
        </w:rPr>
      </w:pPr>
    </w:p>
    <w:p w14:paraId="20C1BE85" w14:textId="77777777" w:rsidR="00EE2835" w:rsidRDefault="00EE2835">
      <w:pPr>
        <w:pStyle w:val="BodyText"/>
        <w:rPr>
          <w:sz w:val="22"/>
        </w:rPr>
      </w:pPr>
    </w:p>
    <w:p w14:paraId="43B6A818" w14:textId="77777777" w:rsidR="00EE2835" w:rsidRDefault="00EE2835">
      <w:pPr>
        <w:pStyle w:val="BodyText"/>
        <w:spacing w:before="7"/>
        <w:rPr>
          <w:sz w:val="27"/>
        </w:rPr>
      </w:pPr>
    </w:p>
    <w:p w14:paraId="515B67E6" w14:textId="77777777" w:rsidR="00EE2835" w:rsidRDefault="001A0BEA">
      <w:pPr>
        <w:spacing w:line="189" w:lineRule="auto"/>
        <w:ind w:left="119" w:right="199"/>
        <w:rPr>
          <w:rFonts w:ascii="Lucida Sans Unicode" w:hAnsi="Lucida Sans Unicode"/>
          <w:sz w:val="19"/>
        </w:rPr>
      </w:pPr>
      <w:r>
        <w:rPr>
          <w:rFonts w:ascii="Lucida Sans Unicode" w:hAnsi="Lucida Sans Unicode"/>
          <w:sz w:val="19"/>
        </w:rPr>
        <w:t xml:space="preserve">Effective August 5, 2017, the City of Shorewood adopted a new regulation that </w:t>
      </w:r>
      <w:proofErr w:type="gramStart"/>
      <w:r>
        <w:rPr>
          <w:rFonts w:ascii="Lucida Sans Unicode" w:hAnsi="Lucida Sans Unicode"/>
          <w:sz w:val="19"/>
        </w:rPr>
        <w:t>prohibits  parking</w:t>
      </w:r>
      <w:proofErr w:type="gramEnd"/>
      <w:r>
        <w:rPr>
          <w:rFonts w:ascii="Lucida Sans Unicode" w:hAnsi="Lucida Sans Unicode"/>
          <w:sz w:val="19"/>
        </w:rPr>
        <w:t xml:space="preserve"> or storing trailers on all streets if they are not hooked up to their towing ve</w:t>
      </w:r>
      <w:r>
        <w:rPr>
          <w:rFonts w:ascii="Lucida Sans Unicode" w:hAnsi="Lucida Sans Unicode"/>
          <w:sz w:val="19"/>
        </w:rPr>
        <w:t>hicle, and that trailers parked or stored in the front yard must be on the driveway and may be no closer than 15 feet from the curb or road surface (for personal trailers) or 25 feet for trailers involved with a home occupation. Combined with our Associati</w:t>
      </w:r>
      <w:r>
        <w:rPr>
          <w:rFonts w:ascii="Lucida Sans Unicode" w:hAnsi="Lucida Sans Unicode"/>
          <w:sz w:val="19"/>
        </w:rPr>
        <w:t xml:space="preserve">on rules, no owner may have a trailer parked in the Association unless it is either in the garage or hooked up to the towing vehicle on the street—and then for not more than 24 hours. The City notice suggests that any contractor working on property should </w:t>
      </w:r>
      <w:r>
        <w:rPr>
          <w:rFonts w:ascii="Lucida Sans Unicode" w:hAnsi="Lucida Sans Unicode"/>
          <w:sz w:val="19"/>
        </w:rPr>
        <w:t>be advised of this rule so that they will know to comply with the rules. A copy of the City's new rule is</w:t>
      </w:r>
      <w:r>
        <w:rPr>
          <w:rFonts w:ascii="Lucida Sans Unicode" w:hAnsi="Lucida Sans Unicode"/>
          <w:spacing w:val="2"/>
          <w:sz w:val="19"/>
        </w:rPr>
        <w:t xml:space="preserve"> </w:t>
      </w:r>
      <w:r>
        <w:rPr>
          <w:rFonts w:ascii="Lucida Sans Unicode" w:hAnsi="Lucida Sans Unicode"/>
          <w:sz w:val="19"/>
        </w:rPr>
        <w:t>attached.</w:t>
      </w:r>
    </w:p>
    <w:sectPr w:rsidR="00EE2835">
      <w:pgSz w:w="12240" w:h="15840"/>
      <w:pgMar w:top="0" w:right="162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C2D"/>
    <w:multiLevelType w:val="hybridMultilevel"/>
    <w:tmpl w:val="39EC8D48"/>
    <w:lvl w:ilvl="0" w:tplc="A7EA694A">
      <w:start w:val="1"/>
      <w:numFmt w:val="decimal"/>
      <w:lvlText w:val="%1."/>
      <w:lvlJc w:val="left"/>
      <w:pPr>
        <w:ind w:left="713" w:hanging="230"/>
        <w:jc w:val="left"/>
      </w:pPr>
      <w:rPr>
        <w:rFonts w:ascii="Times New Roman" w:eastAsia="Times New Roman" w:hAnsi="Times New Roman" w:cs="Times New Roman" w:hint="default"/>
        <w:w w:val="99"/>
        <w:sz w:val="23"/>
        <w:szCs w:val="23"/>
      </w:rPr>
    </w:lvl>
    <w:lvl w:ilvl="1" w:tplc="B9A476EA">
      <w:numFmt w:val="bullet"/>
      <w:lvlText w:val="•"/>
      <w:lvlJc w:val="left"/>
      <w:pPr>
        <w:ind w:left="1568" w:hanging="230"/>
      </w:pPr>
      <w:rPr>
        <w:rFonts w:hint="default"/>
      </w:rPr>
    </w:lvl>
    <w:lvl w:ilvl="2" w:tplc="64B6F5BC">
      <w:numFmt w:val="bullet"/>
      <w:lvlText w:val="•"/>
      <w:lvlJc w:val="left"/>
      <w:pPr>
        <w:ind w:left="2416" w:hanging="230"/>
      </w:pPr>
      <w:rPr>
        <w:rFonts w:hint="default"/>
      </w:rPr>
    </w:lvl>
    <w:lvl w:ilvl="3" w:tplc="F84C0A9C">
      <w:numFmt w:val="bullet"/>
      <w:lvlText w:val="•"/>
      <w:lvlJc w:val="left"/>
      <w:pPr>
        <w:ind w:left="3264" w:hanging="230"/>
      </w:pPr>
      <w:rPr>
        <w:rFonts w:hint="default"/>
      </w:rPr>
    </w:lvl>
    <w:lvl w:ilvl="4" w:tplc="41DE68E6">
      <w:numFmt w:val="bullet"/>
      <w:lvlText w:val="•"/>
      <w:lvlJc w:val="left"/>
      <w:pPr>
        <w:ind w:left="4112" w:hanging="230"/>
      </w:pPr>
      <w:rPr>
        <w:rFonts w:hint="default"/>
      </w:rPr>
    </w:lvl>
    <w:lvl w:ilvl="5" w:tplc="C0BEB30A">
      <w:numFmt w:val="bullet"/>
      <w:lvlText w:val="•"/>
      <w:lvlJc w:val="left"/>
      <w:pPr>
        <w:ind w:left="4960" w:hanging="230"/>
      </w:pPr>
      <w:rPr>
        <w:rFonts w:hint="default"/>
      </w:rPr>
    </w:lvl>
    <w:lvl w:ilvl="6" w:tplc="33301494">
      <w:numFmt w:val="bullet"/>
      <w:lvlText w:val="•"/>
      <w:lvlJc w:val="left"/>
      <w:pPr>
        <w:ind w:left="5808" w:hanging="230"/>
      </w:pPr>
      <w:rPr>
        <w:rFonts w:hint="default"/>
      </w:rPr>
    </w:lvl>
    <w:lvl w:ilvl="7" w:tplc="F1FAA91E">
      <w:numFmt w:val="bullet"/>
      <w:lvlText w:val="•"/>
      <w:lvlJc w:val="left"/>
      <w:pPr>
        <w:ind w:left="6656" w:hanging="230"/>
      </w:pPr>
      <w:rPr>
        <w:rFonts w:hint="default"/>
      </w:rPr>
    </w:lvl>
    <w:lvl w:ilvl="8" w:tplc="58E4B776">
      <w:numFmt w:val="bullet"/>
      <w:lvlText w:val="•"/>
      <w:lvlJc w:val="left"/>
      <w:pPr>
        <w:ind w:left="7504" w:hanging="230"/>
      </w:pPr>
      <w:rPr>
        <w:rFonts w:hint="default"/>
      </w:rPr>
    </w:lvl>
  </w:abstractNum>
  <w:abstractNum w:abstractNumId="1" w15:restartNumberingAfterBreak="0">
    <w:nsid w:val="7D88145F"/>
    <w:multiLevelType w:val="hybridMultilevel"/>
    <w:tmpl w:val="816A5498"/>
    <w:lvl w:ilvl="0" w:tplc="CD023FA8">
      <w:start w:val="5"/>
      <w:numFmt w:val="decimal"/>
      <w:lvlText w:val="%1."/>
      <w:lvlJc w:val="left"/>
      <w:pPr>
        <w:ind w:left="713" w:hanging="230"/>
        <w:jc w:val="left"/>
      </w:pPr>
      <w:rPr>
        <w:rFonts w:ascii="Times New Roman" w:eastAsia="Times New Roman" w:hAnsi="Times New Roman" w:cs="Times New Roman" w:hint="default"/>
        <w:w w:val="99"/>
        <w:sz w:val="23"/>
        <w:szCs w:val="23"/>
      </w:rPr>
    </w:lvl>
    <w:lvl w:ilvl="1" w:tplc="646296FC">
      <w:numFmt w:val="bullet"/>
      <w:lvlText w:val="•"/>
      <w:lvlJc w:val="left"/>
      <w:pPr>
        <w:ind w:left="1568" w:hanging="230"/>
      </w:pPr>
      <w:rPr>
        <w:rFonts w:hint="default"/>
      </w:rPr>
    </w:lvl>
    <w:lvl w:ilvl="2" w:tplc="C1546BBE">
      <w:numFmt w:val="bullet"/>
      <w:lvlText w:val="•"/>
      <w:lvlJc w:val="left"/>
      <w:pPr>
        <w:ind w:left="2416" w:hanging="230"/>
      </w:pPr>
      <w:rPr>
        <w:rFonts w:hint="default"/>
      </w:rPr>
    </w:lvl>
    <w:lvl w:ilvl="3" w:tplc="E07EE7A4">
      <w:numFmt w:val="bullet"/>
      <w:lvlText w:val="•"/>
      <w:lvlJc w:val="left"/>
      <w:pPr>
        <w:ind w:left="3264" w:hanging="230"/>
      </w:pPr>
      <w:rPr>
        <w:rFonts w:hint="default"/>
      </w:rPr>
    </w:lvl>
    <w:lvl w:ilvl="4" w:tplc="FC04D20C">
      <w:numFmt w:val="bullet"/>
      <w:lvlText w:val="•"/>
      <w:lvlJc w:val="left"/>
      <w:pPr>
        <w:ind w:left="4112" w:hanging="230"/>
      </w:pPr>
      <w:rPr>
        <w:rFonts w:hint="default"/>
      </w:rPr>
    </w:lvl>
    <w:lvl w:ilvl="5" w:tplc="B6A8D1EE">
      <w:numFmt w:val="bullet"/>
      <w:lvlText w:val="•"/>
      <w:lvlJc w:val="left"/>
      <w:pPr>
        <w:ind w:left="4960" w:hanging="230"/>
      </w:pPr>
      <w:rPr>
        <w:rFonts w:hint="default"/>
      </w:rPr>
    </w:lvl>
    <w:lvl w:ilvl="6" w:tplc="0E124EAA">
      <w:numFmt w:val="bullet"/>
      <w:lvlText w:val="•"/>
      <w:lvlJc w:val="left"/>
      <w:pPr>
        <w:ind w:left="5808" w:hanging="230"/>
      </w:pPr>
      <w:rPr>
        <w:rFonts w:hint="default"/>
      </w:rPr>
    </w:lvl>
    <w:lvl w:ilvl="7" w:tplc="2DB4997C">
      <w:numFmt w:val="bullet"/>
      <w:lvlText w:val="•"/>
      <w:lvlJc w:val="left"/>
      <w:pPr>
        <w:ind w:left="6656" w:hanging="230"/>
      </w:pPr>
      <w:rPr>
        <w:rFonts w:hint="default"/>
      </w:rPr>
    </w:lvl>
    <w:lvl w:ilvl="8" w:tplc="925A0EC8">
      <w:numFmt w:val="bullet"/>
      <w:lvlText w:val="•"/>
      <w:lvlJc w:val="left"/>
      <w:pPr>
        <w:ind w:left="7504" w:hanging="2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E2835"/>
    <w:rsid w:val="001A0BEA"/>
    <w:rsid w:val="00EE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5B60"/>
  <w15:docId w15:val="{7FEA3B01-77AF-4634-B77D-54685C2D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713" w:hanging="34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Revised Proposed Rules for Parking for Amesbury West-revised 7-24-17</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Proposed Rules for Parking for Amesbury West-revised 7-24-17</dc:title>
  <cp:lastModifiedBy>mmccar525</cp:lastModifiedBy>
  <cp:revision>2</cp:revision>
  <dcterms:created xsi:type="dcterms:W3CDTF">2018-05-10T15:11:00Z</dcterms:created>
  <dcterms:modified xsi:type="dcterms:W3CDTF">2018-05-10T15:18:00Z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Preview</vt:lpwstr>
  </property>
  <property fmtid="{D5CDD505-2E9C-101B-9397-08002B2CF9AE}" pid="4" name="LastSaved">
    <vt:filetime>2018-05-10T00:00:00Z</vt:filetime>
  </property>
</Properties>
</file>